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9644" w14:textId="77777777" w:rsidR="00D74114" w:rsidRPr="00D74114" w:rsidRDefault="00D74114" w:rsidP="00D74114">
      <w:pPr>
        <w:rPr>
          <w:rFonts w:ascii="Times New Roman" w:hAnsi="Times New Roman"/>
          <w:b/>
          <w:bCs/>
          <w:sz w:val="28"/>
          <w:szCs w:val="28"/>
        </w:rPr>
      </w:pPr>
      <w:r w:rsidRPr="00D74114">
        <w:rPr>
          <w:rFonts w:ascii="Times New Roman" w:hAnsi="Times New Roman"/>
          <w:b/>
          <w:bCs/>
          <w:sz w:val="28"/>
          <w:szCs w:val="28"/>
        </w:rPr>
        <w:t xml:space="preserve">Справка </w:t>
      </w:r>
    </w:p>
    <w:p w14:paraId="26F08EFD" w14:textId="77777777" w:rsidR="00D74114" w:rsidRPr="00D74114" w:rsidRDefault="00D74114" w:rsidP="00D74114">
      <w:pPr>
        <w:rPr>
          <w:rFonts w:ascii="Times New Roman" w:hAnsi="Times New Roman"/>
          <w:b/>
          <w:bCs/>
          <w:sz w:val="28"/>
          <w:szCs w:val="28"/>
        </w:rPr>
      </w:pPr>
      <w:r w:rsidRPr="00D74114">
        <w:rPr>
          <w:rFonts w:ascii="Times New Roman" w:hAnsi="Times New Roman"/>
          <w:b/>
          <w:bCs/>
          <w:spacing w:val="1"/>
          <w:sz w:val="28"/>
          <w:szCs w:val="28"/>
          <w:shd w:val="clear" w:color="auto" w:fill="FFFFFF"/>
        </w:rPr>
        <w:t xml:space="preserve">о соискателе ученого звания </w:t>
      </w:r>
      <w:r w:rsidRPr="00D74114">
        <w:rPr>
          <w:rFonts w:ascii="Times New Roman" w:hAnsi="Times New Roman"/>
          <w:b/>
          <w:bCs/>
          <w:sz w:val="28"/>
          <w:szCs w:val="28"/>
        </w:rPr>
        <w:t xml:space="preserve">«профессор» </w:t>
      </w:r>
    </w:p>
    <w:p w14:paraId="75AA430B" w14:textId="77777777" w:rsidR="00D74114" w:rsidRPr="00D74114" w:rsidRDefault="00D74114" w:rsidP="00D74114">
      <w:pPr>
        <w:rPr>
          <w:rFonts w:ascii="Times New Roman" w:hAnsi="Times New Roman"/>
          <w:b/>
          <w:bCs/>
          <w:sz w:val="28"/>
          <w:szCs w:val="28"/>
        </w:rPr>
      </w:pPr>
      <w:r w:rsidRPr="00D74114">
        <w:rPr>
          <w:rFonts w:ascii="Times New Roman" w:hAnsi="Times New Roman"/>
          <w:b/>
          <w:bCs/>
          <w:sz w:val="28"/>
          <w:szCs w:val="28"/>
        </w:rPr>
        <w:t>по научному направлению «50500 – Право»</w:t>
      </w:r>
    </w:p>
    <w:p w14:paraId="1FDAF39C" w14:textId="77777777" w:rsidR="00D74114" w:rsidRPr="00D74114" w:rsidRDefault="00D74114" w:rsidP="00D74114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650"/>
        <w:gridCol w:w="4477"/>
        <w:gridCol w:w="4620"/>
      </w:tblGrid>
      <w:tr w:rsidR="00D74114" w:rsidRPr="00D74114" w14:paraId="78BD2B4D" w14:textId="77777777" w:rsidTr="00E371CB">
        <w:tc>
          <w:tcPr>
            <w:tcW w:w="650" w:type="dxa"/>
          </w:tcPr>
          <w:p w14:paraId="2DC06FD4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7" w:type="dxa"/>
          </w:tcPr>
          <w:p w14:paraId="4A8EEEC8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Фамилия, имя, отчество (при его наличии)</w:t>
            </w:r>
          </w:p>
        </w:tc>
        <w:tc>
          <w:tcPr>
            <w:tcW w:w="4620" w:type="dxa"/>
          </w:tcPr>
          <w:p w14:paraId="686B5588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Коржумбаева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Тамара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Муслимовна</w:t>
            </w:r>
            <w:proofErr w:type="spellEnd"/>
          </w:p>
        </w:tc>
      </w:tr>
      <w:tr w:rsidR="00D74114" w:rsidRPr="00D74114" w14:paraId="27E4B0D1" w14:textId="77777777" w:rsidTr="00E371CB">
        <w:tc>
          <w:tcPr>
            <w:tcW w:w="650" w:type="dxa"/>
          </w:tcPr>
          <w:p w14:paraId="0C333491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7" w:type="dxa"/>
          </w:tcPr>
          <w:p w14:paraId="23746170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Ученая степень (кандидата наук, доктора наук, доктора философии (</w:t>
            </w:r>
            <w:proofErr w:type="spellStart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), доктора по профилю, дата присуждения</w:t>
            </w:r>
          </w:p>
        </w:tc>
        <w:tc>
          <w:tcPr>
            <w:tcW w:w="4620" w:type="dxa"/>
          </w:tcPr>
          <w:p w14:paraId="42CAD975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4114">
              <w:rPr>
                <w:rFonts w:ascii="Times New Roman" w:hAnsi="Times New Roman"/>
                <w:sz w:val="28"/>
                <w:szCs w:val="28"/>
                <w:lang w:val="kk-KZ"/>
              </w:rPr>
              <w:t>Кандидат юридических наук (диплом FК - №0001155, протокол № 5 от 20.03.2006 года), специальность 12:00:09 – уголовный процесс; криминалистика и судебная экспертиза; оперативно-розыскная деятельность</w:t>
            </w:r>
          </w:p>
          <w:p w14:paraId="7B053A30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29637BB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74114" w:rsidRPr="00D74114" w14:paraId="75C58AB3" w14:textId="77777777" w:rsidTr="00E371CB">
        <w:tc>
          <w:tcPr>
            <w:tcW w:w="650" w:type="dxa"/>
          </w:tcPr>
          <w:p w14:paraId="0B5FF807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77" w:type="dxa"/>
          </w:tcPr>
          <w:p w14:paraId="7BBADD8F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Ученое звание, дата присуждения</w:t>
            </w:r>
          </w:p>
        </w:tc>
        <w:tc>
          <w:tcPr>
            <w:tcW w:w="4620" w:type="dxa"/>
          </w:tcPr>
          <w:p w14:paraId="4AD2BFEB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 xml:space="preserve">Ассоциированный профессор (доцент) / диплом ДЦ № 0000318, приказ № 1576 </w:t>
            </w:r>
          </w:p>
          <w:p w14:paraId="121975B6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 xml:space="preserve">от 20 октября 2017 года, специальность - правоведение </w:t>
            </w:r>
          </w:p>
        </w:tc>
      </w:tr>
      <w:tr w:rsidR="00D74114" w:rsidRPr="00D74114" w14:paraId="27B494D0" w14:textId="77777777" w:rsidTr="00E371CB">
        <w:tc>
          <w:tcPr>
            <w:tcW w:w="650" w:type="dxa"/>
          </w:tcPr>
          <w:p w14:paraId="3666EF16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77" w:type="dxa"/>
          </w:tcPr>
          <w:p w14:paraId="25EEF4C9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Почетное звание, дата присуждения</w:t>
            </w:r>
          </w:p>
          <w:p w14:paraId="5B319C08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14:paraId="193BD705" w14:textId="77777777" w:rsidR="00D74114" w:rsidRPr="00D74114" w:rsidRDefault="00D74114" w:rsidP="00D74114">
            <w:pPr>
              <w:rPr>
                <w:rFonts w:ascii="Times New Roman" w:hAnsi="Times New Roman"/>
                <w:color w:val="202122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74114" w:rsidRPr="00D74114" w14:paraId="32AF9865" w14:textId="77777777" w:rsidTr="00E371CB">
        <w:trPr>
          <w:trHeight w:val="416"/>
        </w:trPr>
        <w:tc>
          <w:tcPr>
            <w:tcW w:w="650" w:type="dxa"/>
          </w:tcPr>
          <w:p w14:paraId="55BDB9AA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77" w:type="dxa"/>
          </w:tcPr>
          <w:p w14:paraId="6A88A13F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Должность (дата и номер приказа о назначении на должность)</w:t>
            </w:r>
          </w:p>
        </w:tc>
        <w:tc>
          <w:tcPr>
            <w:tcW w:w="4620" w:type="dxa"/>
          </w:tcPr>
          <w:p w14:paraId="169EDCB5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18.02.2005 – 26.01.2007 –</w:t>
            </w:r>
          </w:p>
          <w:p w14:paraId="6785D807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 кафедры криминалистики  юридического института Академии МВД РК (приказ № 34 л/с 18.02.2005)</w:t>
            </w:r>
          </w:p>
          <w:p w14:paraId="14BD814D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162B02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26.01.2007 – 14.05.2016 –</w:t>
            </w:r>
          </w:p>
          <w:p w14:paraId="7E7CC2DD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доцент кафедры криминалистики  факультета очного обучения (факультет№ 2) юридического института Алматинской академии МВД РК (приказ № 4 л/с 26.01.2007)</w:t>
            </w:r>
          </w:p>
          <w:p w14:paraId="134CA202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EFD4CE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14.05.2016 – 01.03.2018 –</w:t>
            </w:r>
          </w:p>
          <w:p w14:paraId="74C3D7DF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профессор  кафедры оперативно-розыскной деятельности  факультета очного обучения (факультет № 2) юридического института Алматинской академии МВД РК  имени М. </w:t>
            </w:r>
            <w:proofErr w:type="spellStart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Есбулатова</w:t>
            </w:r>
            <w:proofErr w:type="spellEnd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(приказ № 50 л/с 23.05.2016)</w:t>
            </w:r>
          </w:p>
          <w:p w14:paraId="183D7BBA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C04FD6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01.03.2018 – 18.08.2018 –</w:t>
            </w:r>
          </w:p>
          <w:p w14:paraId="31C3803D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кафедры оперативно-розыскной деятельности  факультета очного обучения (факультет№ 2) юридического института Алматинской академии МВД РК  имени М. </w:t>
            </w:r>
            <w:proofErr w:type="spellStart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Есбулатова</w:t>
            </w:r>
            <w:proofErr w:type="spellEnd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(приказ № 13 л/с 01.03.2018)</w:t>
            </w:r>
          </w:p>
          <w:p w14:paraId="341B602E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458B25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18.08.2018 – 12.11.2019 –</w:t>
            </w:r>
          </w:p>
          <w:p w14:paraId="1BF7DA64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кафедры оперативно-розыскной деятельности  факультета очного обучения (факультет№ 2) института высшего образования Алматинской академии МВД РК  имени М. </w:t>
            </w:r>
            <w:proofErr w:type="spellStart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Есбулатова</w:t>
            </w:r>
            <w:proofErr w:type="spellEnd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(приказ № 588 л/с 18.08.2018)</w:t>
            </w:r>
          </w:p>
          <w:p w14:paraId="0E8200E7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6957D7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12.11.2019 – 21.07.2022 –</w:t>
            </w:r>
          </w:p>
          <w:p w14:paraId="605B963D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кафедры оперативно-розыскной деятельности  факультета профессиональной подготовки (Факультет № 4) Алматинской академии МВД РК  имени М. </w:t>
            </w:r>
            <w:proofErr w:type="spellStart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Есбулатова</w:t>
            </w:r>
            <w:proofErr w:type="spellEnd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(приказ № 330 л/с 18.11.2019)</w:t>
            </w:r>
          </w:p>
          <w:p w14:paraId="349F98C6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B4AC02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21.07.2022 – 22.06.2023 – начальник кафедры оперативно-розыскной деятельности  факультета профессиональной подготовки Алматинской академии МВД РК  имени М. </w:t>
            </w:r>
            <w:proofErr w:type="spellStart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Есбулатова</w:t>
            </w:r>
            <w:proofErr w:type="spellEnd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(приказ № 182 л/с 21.07.2022)</w:t>
            </w:r>
          </w:p>
          <w:p w14:paraId="5337BEE3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CA2F577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22.06.2023 </w:t>
            </w:r>
            <w:proofErr w:type="gramStart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–  по</w:t>
            </w:r>
            <w:proofErr w:type="gramEnd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н/в – начальник кафедры административно-правовых дисциплин  факультета профессиональной подготовки Алматинской академии МВД РК  имени М. </w:t>
            </w:r>
            <w:proofErr w:type="spellStart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Есбулатова</w:t>
            </w:r>
            <w:proofErr w:type="spellEnd"/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(приказ № 153 л/с 22.06.2023)</w:t>
            </w:r>
          </w:p>
        </w:tc>
      </w:tr>
      <w:tr w:rsidR="00D74114" w:rsidRPr="00D74114" w14:paraId="2F50974F" w14:textId="77777777" w:rsidTr="00E371CB">
        <w:tc>
          <w:tcPr>
            <w:tcW w:w="650" w:type="dxa"/>
          </w:tcPr>
          <w:p w14:paraId="15761D15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7" w:type="dxa"/>
          </w:tcPr>
          <w:p w14:paraId="6F465F8E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Стаж научной, научно-педагогической деятельности</w:t>
            </w:r>
          </w:p>
        </w:tc>
        <w:tc>
          <w:tcPr>
            <w:tcW w:w="4620" w:type="dxa"/>
          </w:tcPr>
          <w:p w14:paraId="79CCBBE0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D74114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Всего 19 лет, в том числе:</w:t>
            </w:r>
          </w:p>
          <w:p w14:paraId="3E5072CA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после получения звания ассоциированного профессора (доцента) в должности не ниже профессора вуза – 6 лет 5 месяцев </w:t>
            </w:r>
          </w:p>
        </w:tc>
      </w:tr>
      <w:tr w:rsidR="00D74114" w:rsidRPr="00D74114" w14:paraId="22086E9B" w14:textId="77777777" w:rsidTr="00E371CB">
        <w:tc>
          <w:tcPr>
            <w:tcW w:w="650" w:type="dxa"/>
          </w:tcPr>
          <w:p w14:paraId="41C98911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77" w:type="dxa"/>
          </w:tcPr>
          <w:p w14:paraId="6B9C2312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20" w:type="dxa"/>
          </w:tcPr>
          <w:p w14:paraId="5FFA57D5" w14:textId="77777777" w:rsidR="00D74114" w:rsidRPr="00D74114" w:rsidRDefault="00D74114" w:rsidP="00F65A0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Всего - 3</w:t>
            </w:r>
            <w:r w:rsidR="00F65A0F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0</w:t>
            </w: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br/>
            </w: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в изданиях рекомендуемых уполномоченным органом - 2</w:t>
            </w:r>
            <w:r w:rsidR="00740E12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1</w:t>
            </w: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br/>
            </w: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в </w:t>
            </w: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иных изданиях </w:t>
            </w: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- </w:t>
            </w:r>
            <w:r w:rsidRPr="00D74114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D74114" w:rsidRPr="00D74114" w14:paraId="32AC9F7E" w14:textId="77777777" w:rsidTr="00E371CB">
        <w:tc>
          <w:tcPr>
            <w:tcW w:w="650" w:type="dxa"/>
          </w:tcPr>
          <w:p w14:paraId="3887FD30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77" w:type="dxa"/>
          </w:tcPr>
          <w:p w14:paraId="5408DBD9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  <w:p w14:paraId="72E7039F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382EB44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14:paraId="708856F5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Всего – 4 (четыре):</w:t>
            </w:r>
          </w:p>
          <w:p w14:paraId="397CEB3E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1- монография</w:t>
            </w:r>
          </w:p>
          <w:p w14:paraId="08597548" w14:textId="77777777" w:rsidR="00D74114" w:rsidRPr="00D74114" w:rsidRDefault="00D74114" w:rsidP="00D74114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Ұрлықты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ашу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тергеудегі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арнаулы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: Алматы: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Республикасы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ІІМ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Мақан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Есболатов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атындағы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Алматы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академиясы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ҒЗжРБЖҰБ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>, 2023. – 244с.</w:t>
            </w:r>
          </w:p>
          <w:p w14:paraId="6AF4F0C5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74114">
              <w:rPr>
                <w:rFonts w:ascii="Times New Roman" w:hAnsi="Times New Roman"/>
                <w:bCs/>
                <w:sz w:val="28"/>
                <w:szCs w:val="28"/>
              </w:rPr>
              <w:t>1 - учебное пособие в соавторстве</w:t>
            </w:r>
          </w:p>
          <w:p w14:paraId="51C59673" w14:textId="77777777" w:rsidR="00D74114" w:rsidRPr="00D74114" w:rsidRDefault="00D74114" w:rsidP="00D74114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 xml:space="preserve">Оперативно - розыскная деятельность (особенная часть): Алматы: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ООНИиРИР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Алматинской академии МВД Республики Казахстан имени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Макана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Есбулатова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>, 2022. – 170с.</w:t>
            </w:r>
          </w:p>
          <w:p w14:paraId="24298E60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74114">
              <w:rPr>
                <w:rFonts w:ascii="Times New Roman" w:hAnsi="Times New Roman"/>
                <w:bCs/>
                <w:sz w:val="28"/>
                <w:szCs w:val="28"/>
              </w:rPr>
              <w:t>2 – комментария в соавторстве:</w:t>
            </w:r>
          </w:p>
          <w:p w14:paraId="6947AF1F" w14:textId="77777777" w:rsidR="00D74114" w:rsidRPr="00D74114" w:rsidRDefault="00D74114" w:rsidP="00D74114">
            <w:pPr>
              <w:numPr>
                <w:ilvl w:val="0"/>
                <w:numId w:val="1"/>
              </w:numPr>
              <w:ind w:left="0" w:firstLine="5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 xml:space="preserve">Комментарий к Закону Республики Казахстан «Об оперативно-розыскной деятельности»: Алматы: Алматинская академия МВД Республики Казахстан имени М.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Есбулатова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>, 2021. – 308с</w:t>
            </w:r>
            <w:r w:rsidRPr="00D74114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14:paraId="7E162594" w14:textId="77777777" w:rsidR="00D74114" w:rsidRPr="00D74114" w:rsidRDefault="00D74114" w:rsidP="00D74114">
            <w:pPr>
              <w:numPr>
                <w:ilvl w:val="0"/>
                <w:numId w:val="1"/>
              </w:numPr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Жедел-іздестіру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қызметі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Республикасының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Заңына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түсіндірме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: Алматы: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Республикасы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ІІМ М.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Есболатов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атындағы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 xml:space="preserve"> Алматы </w:t>
            </w:r>
            <w:proofErr w:type="spellStart"/>
            <w:r w:rsidRPr="00D74114">
              <w:rPr>
                <w:rFonts w:ascii="Times New Roman" w:hAnsi="Times New Roman"/>
                <w:sz w:val="28"/>
                <w:szCs w:val="28"/>
              </w:rPr>
              <w:t>академиясы</w:t>
            </w:r>
            <w:proofErr w:type="spellEnd"/>
            <w:r w:rsidRPr="00D74114">
              <w:rPr>
                <w:rFonts w:ascii="Times New Roman" w:hAnsi="Times New Roman"/>
                <w:sz w:val="28"/>
                <w:szCs w:val="28"/>
              </w:rPr>
              <w:t>, 2023. – 310б</w:t>
            </w:r>
            <w:r w:rsidRPr="00D74114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</w:tr>
      <w:tr w:rsidR="00D74114" w:rsidRPr="00D74114" w14:paraId="43366328" w14:textId="77777777" w:rsidTr="00E371CB">
        <w:tc>
          <w:tcPr>
            <w:tcW w:w="650" w:type="dxa"/>
          </w:tcPr>
          <w:p w14:paraId="236F8103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77" w:type="dxa"/>
          </w:tcPr>
          <w:p w14:paraId="07B51A93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), доктора по </w:t>
            </w: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профилю или степень доктора философии (</w:t>
            </w:r>
            <w:proofErr w:type="spellStart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), доктора по профилю</w:t>
            </w:r>
          </w:p>
        </w:tc>
        <w:tc>
          <w:tcPr>
            <w:tcW w:w="4620" w:type="dxa"/>
          </w:tcPr>
          <w:p w14:paraId="49C91BA5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41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D74114" w:rsidRPr="00D74114" w14:paraId="7F9DA0D2" w14:textId="77777777" w:rsidTr="00E371CB">
        <w:tc>
          <w:tcPr>
            <w:tcW w:w="650" w:type="dxa"/>
          </w:tcPr>
          <w:p w14:paraId="1886C3AF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77" w:type="dxa"/>
          </w:tcPr>
          <w:p w14:paraId="050DD55D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620" w:type="dxa"/>
          </w:tcPr>
          <w:p w14:paraId="7EBEFA84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74114" w:rsidRPr="00D74114" w14:paraId="0E368B17" w14:textId="77777777" w:rsidTr="00E371CB">
        <w:tc>
          <w:tcPr>
            <w:tcW w:w="650" w:type="dxa"/>
          </w:tcPr>
          <w:p w14:paraId="5D2F96B1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77" w:type="dxa"/>
          </w:tcPr>
          <w:p w14:paraId="05B4EEA1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20" w:type="dxa"/>
          </w:tcPr>
          <w:p w14:paraId="0933404D" w14:textId="77777777" w:rsidR="00D74114" w:rsidRPr="00D74114" w:rsidRDefault="00D74114" w:rsidP="00D74114">
            <w:pPr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74114" w:rsidRPr="00D74114" w14:paraId="79D1DD2E" w14:textId="77777777" w:rsidTr="00E371CB">
        <w:tc>
          <w:tcPr>
            <w:tcW w:w="650" w:type="dxa"/>
          </w:tcPr>
          <w:p w14:paraId="5D829EE9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77" w:type="dxa"/>
          </w:tcPr>
          <w:p w14:paraId="77173B44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4620" w:type="dxa"/>
          </w:tcPr>
          <w:p w14:paraId="51498BC0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 xml:space="preserve">В органах внутренних дел с 1995 года, звание – полковник полиции с </w:t>
            </w:r>
            <w:r w:rsidRPr="00D74114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D7411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74114">
              <w:rPr>
                <w:rFonts w:ascii="Times New Roman" w:hAnsi="Times New Roman"/>
                <w:sz w:val="28"/>
                <w:szCs w:val="28"/>
              </w:rPr>
              <w:t>года, классность – «специалист 1-го класса – наставник». Имеет ряд поощрений за безупречную службу.</w:t>
            </w:r>
          </w:p>
          <w:p w14:paraId="0D831BE5" w14:textId="77777777" w:rsidR="00D74114" w:rsidRPr="00D74114" w:rsidRDefault="00D74114" w:rsidP="00D741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4114">
              <w:rPr>
                <w:rFonts w:ascii="Times New Roman" w:hAnsi="Times New Roman"/>
                <w:sz w:val="28"/>
                <w:szCs w:val="28"/>
              </w:rPr>
              <w:t>За результативность и успешность работы, значительный вклад в развитие образования награждена дипломом - 1 степени по представлению Межгосударственного экспертного совета в номинации «Педагогическая слава» (№999-179 от 14 декабря 2021 года.</w:t>
            </w:r>
          </w:p>
        </w:tc>
      </w:tr>
    </w:tbl>
    <w:p w14:paraId="031F285F" w14:textId="77777777" w:rsidR="00D74114" w:rsidRPr="00D74114" w:rsidRDefault="00D74114" w:rsidP="00D74114">
      <w:pPr>
        <w:jc w:val="left"/>
        <w:rPr>
          <w:rFonts w:ascii="Times New Roman" w:hAnsi="Times New Roman"/>
          <w:sz w:val="28"/>
          <w:szCs w:val="28"/>
        </w:rPr>
      </w:pPr>
    </w:p>
    <w:p w14:paraId="5D5C8553" w14:textId="77777777" w:rsidR="00D74114" w:rsidRPr="00D74114" w:rsidRDefault="00D74114" w:rsidP="00D74114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D74114">
        <w:rPr>
          <w:rFonts w:ascii="Times New Roman" w:hAnsi="Times New Roman"/>
          <w:b/>
          <w:bCs/>
          <w:sz w:val="28"/>
          <w:szCs w:val="28"/>
        </w:rPr>
        <w:t xml:space="preserve">Начальник факультета профессиональной подготовки </w:t>
      </w:r>
    </w:p>
    <w:p w14:paraId="41739F91" w14:textId="77777777" w:rsidR="00D74114" w:rsidRPr="00D74114" w:rsidRDefault="00D74114" w:rsidP="00D74114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D74114">
        <w:rPr>
          <w:rFonts w:ascii="Times New Roman" w:hAnsi="Times New Roman"/>
          <w:b/>
          <w:bCs/>
          <w:sz w:val="28"/>
          <w:szCs w:val="28"/>
        </w:rPr>
        <w:t>Алматинской академии МВД Республики Казахстан</w:t>
      </w:r>
    </w:p>
    <w:p w14:paraId="0BBD4310" w14:textId="77777777" w:rsidR="00D74114" w:rsidRPr="00D74114" w:rsidRDefault="00D74114" w:rsidP="00D74114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D74114">
        <w:rPr>
          <w:rFonts w:ascii="Times New Roman" w:hAnsi="Times New Roman"/>
          <w:b/>
          <w:bCs/>
          <w:sz w:val="28"/>
          <w:szCs w:val="28"/>
        </w:rPr>
        <w:t xml:space="preserve">имени </w:t>
      </w:r>
      <w:proofErr w:type="spellStart"/>
      <w:r w:rsidRPr="00D74114">
        <w:rPr>
          <w:rFonts w:ascii="Times New Roman" w:hAnsi="Times New Roman"/>
          <w:b/>
          <w:bCs/>
          <w:sz w:val="28"/>
          <w:szCs w:val="28"/>
        </w:rPr>
        <w:t>Макана</w:t>
      </w:r>
      <w:proofErr w:type="spellEnd"/>
      <w:r w:rsidRPr="00D741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74114">
        <w:rPr>
          <w:rFonts w:ascii="Times New Roman" w:hAnsi="Times New Roman"/>
          <w:b/>
          <w:bCs/>
          <w:sz w:val="28"/>
          <w:szCs w:val="28"/>
        </w:rPr>
        <w:t>Есбулатова</w:t>
      </w:r>
      <w:proofErr w:type="spellEnd"/>
    </w:p>
    <w:p w14:paraId="76C277EE" w14:textId="77777777" w:rsidR="00D74114" w:rsidRPr="00D74114" w:rsidRDefault="00D74114" w:rsidP="00D74114">
      <w:pPr>
        <w:jc w:val="left"/>
        <w:rPr>
          <w:rFonts w:ascii="Times New Roman" w:hAnsi="Times New Roman"/>
          <w:b/>
          <w:bCs/>
          <w:color w:val="C00000"/>
          <w:sz w:val="28"/>
          <w:szCs w:val="28"/>
        </w:rPr>
      </w:pPr>
      <w:proofErr w:type="spellStart"/>
      <w:r w:rsidRPr="00D74114">
        <w:rPr>
          <w:rFonts w:ascii="Times New Roman" w:hAnsi="Times New Roman"/>
          <w:b/>
          <w:bCs/>
          <w:sz w:val="28"/>
          <w:szCs w:val="28"/>
        </w:rPr>
        <w:t>к.ю.н</w:t>
      </w:r>
      <w:proofErr w:type="spellEnd"/>
      <w:r w:rsidRPr="00D74114">
        <w:rPr>
          <w:rFonts w:ascii="Times New Roman" w:hAnsi="Times New Roman"/>
          <w:b/>
          <w:bCs/>
          <w:sz w:val="28"/>
          <w:szCs w:val="28"/>
        </w:rPr>
        <w:t>., полковник полиции</w:t>
      </w:r>
      <w:r w:rsidRPr="00D7411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 К. </w:t>
      </w:r>
      <w:proofErr w:type="spellStart"/>
      <w:r w:rsidRPr="00D74114">
        <w:rPr>
          <w:rFonts w:ascii="Times New Roman" w:hAnsi="Times New Roman"/>
          <w:b/>
          <w:bCs/>
          <w:sz w:val="28"/>
          <w:szCs w:val="28"/>
        </w:rPr>
        <w:t>Тилеубердиев</w:t>
      </w:r>
      <w:proofErr w:type="spellEnd"/>
    </w:p>
    <w:p w14:paraId="1D7FCB5E" w14:textId="77777777" w:rsidR="00D74114" w:rsidRPr="00D74114" w:rsidRDefault="00D74114" w:rsidP="00D74114">
      <w:pPr>
        <w:jc w:val="left"/>
        <w:rPr>
          <w:rFonts w:ascii="Times New Roman" w:hAnsi="Times New Roman"/>
          <w:sz w:val="28"/>
          <w:szCs w:val="28"/>
        </w:rPr>
      </w:pPr>
    </w:p>
    <w:p w14:paraId="4AA989D3" w14:textId="77777777" w:rsidR="00D74114" w:rsidRPr="00D74114" w:rsidRDefault="00D74114" w:rsidP="00D74114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D74114">
        <w:rPr>
          <w:rFonts w:ascii="Times New Roman" w:hAnsi="Times New Roman"/>
          <w:color w:val="000000"/>
          <w:sz w:val="28"/>
          <w:szCs w:val="28"/>
        </w:rPr>
        <w:t>17 апреля 2024 года</w:t>
      </w:r>
    </w:p>
    <w:p w14:paraId="651931BA" w14:textId="77777777" w:rsidR="00F23720" w:rsidRDefault="00F23720"/>
    <w:sectPr w:rsidR="00F23720" w:rsidSect="00CF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C4643"/>
    <w:multiLevelType w:val="hybridMultilevel"/>
    <w:tmpl w:val="63B69C64"/>
    <w:lvl w:ilvl="0" w:tplc="398E78BA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3F64"/>
    <w:multiLevelType w:val="hybridMultilevel"/>
    <w:tmpl w:val="390AB02E"/>
    <w:lvl w:ilvl="0" w:tplc="398E78BA">
      <w:start w:val="1"/>
      <w:numFmt w:val="bullet"/>
      <w:lvlText w:val="-"/>
      <w:lvlJc w:val="left"/>
      <w:pPr>
        <w:ind w:left="108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114"/>
    <w:rsid w:val="00375DC5"/>
    <w:rsid w:val="00740E12"/>
    <w:rsid w:val="00D74114"/>
    <w:rsid w:val="00F23720"/>
    <w:rsid w:val="00F3051B"/>
    <w:rsid w:val="00F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E9F9"/>
  <w15:docId w15:val="{0B51A41B-801D-4985-BE02-38453FB7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51B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051B"/>
    <w:pPr>
      <w:spacing w:after="200" w:line="276" w:lineRule="auto"/>
      <w:ind w:left="720"/>
      <w:contextualSpacing/>
      <w:jc w:val="left"/>
    </w:pPr>
  </w:style>
  <w:style w:type="table" w:customStyle="1" w:styleId="1">
    <w:name w:val="Сетка таблицы1"/>
    <w:basedOn w:val="a1"/>
    <w:next w:val="a4"/>
    <w:uiPriority w:val="59"/>
    <w:rsid w:val="00D74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7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0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4294957345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4</cp:revision>
  <cp:lastPrinted>2024-04-15T05:39:00Z</cp:lastPrinted>
  <dcterms:created xsi:type="dcterms:W3CDTF">2024-04-15T05:34:00Z</dcterms:created>
  <dcterms:modified xsi:type="dcterms:W3CDTF">2024-05-14T05:54:00Z</dcterms:modified>
</cp:coreProperties>
</file>